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Iyanden:  Stoic Endurance</w:t>
      </w:r>
    </w:p>
    <w:p w:rsidR="00000000" w:rsidDel="00000000" w:rsidP="00000000" w:rsidRDefault="00000000" w:rsidRPr="00000000" w14:paraId="00000002">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tenacity of those from Iyanden is the stuff of legends.  Their craftworld has suffered much, yet the spirits of both its living and dead remain unbowed.”</w:t>
      </w:r>
    </w:p>
    <w:p w:rsidR="00000000" w:rsidDel="00000000" w:rsidP="00000000" w:rsidRDefault="00000000" w:rsidRPr="00000000" w14:paraId="00000003">
      <w:pPr>
        <w:numPr>
          <w:ilvl w:val="0"/>
          <w:numId w:val="2"/>
        </w:numPr>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Codex Aeldari: Craftworlds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 a dice every time a model with this attribute suffers a wound or mortal wound or is lost due to a failed attrition test.  On a roll of 6+ the model either does not suffer the wound or is not lost.</w:t>
      </w:r>
    </w:p>
    <w:p w:rsidR="00000000" w:rsidDel="00000000" w:rsidP="00000000" w:rsidRDefault="00000000" w:rsidRPr="00000000" w14:paraId="00000005">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Designer’s note:  This was the attribute I wanted to fix the most.  I felt it just didn’t make sense in its original incarnation and did not really give much of a real benefit to a majority of the units.  Originally I created a trait that represented how I thought Iyanden would fight differently in terms of overall strategy: tighter defenses to minimize loss of life.  The attribute above represents instead an approach in which the culture of the craftworld has affected the aeldari personally.  I think this makes more sense as the craftworld would attack or defend as strategy dictated like all the other craftworlds, but their culture would affect the performance of their warriors individually.</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Saim-Hann:  Wild Host</w:t>
      </w:r>
    </w:p>
    <w:p w:rsidR="00000000" w:rsidDel="00000000" w:rsidP="00000000" w:rsidRDefault="00000000" w:rsidRPr="00000000" w14:paraId="0000000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“Each member of a Saim-hann wild host longs to be the first into the fight, the one to win all the glory; nothing stands between them and their quarry.”</w:t>
      </w:r>
    </w:p>
    <w:p w:rsidR="00000000" w:rsidDel="00000000" w:rsidP="00000000" w:rsidRDefault="00000000" w:rsidRPr="00000000" w14:paraId="00000009">
      <w:pPr>
        <w:numPr>
          <w:ilvl w:val="0"/>
          <w:numId w:val="2"/>
        </w:numPr>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Codex Aeldari: Craftworlds</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Units with this attribute roll 3 dice and choose the highest when rolling for an Advance move. In addition, </w:t>
      </w:r>
      <w:r w:rsidDel="00000000" w:rsidR="00000000" w:rsidRPr="00000000">
        <w:rPr>
          <w:rFonts w:ascii="Times New Roman" w:cs="Times New Roman" w:eastAsia="Times New Roman" w:hAnsi="Times New Roman"/>
          <w:b w:val="1"/>
          <w:sz w:val="24"/>
          <w:szCs w:val="24"/>
          <w:rtl w:val="0"/>
        </w:rPr>
        <w:t xml:space="preserve">Biker</w:t>
      </w:r>
      <w:r w:rsidDel="00000000" w:rsidR="00000000" w:rsidRPr="00000000">
        <w:rPr>
          <w:rFonts w:ascii="Times New Roman" w:cs="Times New Roman" w:eastAsia="Times New Roman" w:hAnsi="Times New Roman"/>
          <w:sz w:val="24"/>
          <w:szCs w:val="24"/>
          <w:rtl w:val="0"/>
        </w:rPr>
        <w:t xml:space="preserve"> units with this attribute do not suffer the penalty to their hit rolls for moving and firing Heavy weapons.  Furthermore, units with this attribute may reroll failed Charge rolls.</w:t>
      </w:r>
    </w:p>
    <w:p w:rsidR="00000000" w:rsidDel="00000000" w:rsidP="00000000" w:rsidRDefault="00000000" w:rsidRPr="00000000" w14:paraId="0000000B">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Designer’s note:  A major criticism of the original incarnation of this attribute was it’s narrow application.  It really only benefitted Melee units and Bikes.  While the Asuryani have enough melee units and support units to build melee armies, why not make an attribute that not only benefits melee armies but all kinds of Saim-Hann forces?  The tripartite nature of this revision ensures that no matter what units you choose to field they will receive at least some kind of benefit, and leave open the possibility for combos based around coordinating units that are playing to their strengths - what an Asuryani player should be doing.</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Ulthwe:  Foresight of the Damned</w:t>
      </w:r>
    </w:p>
    <w:p w:rsidR="00000000" w:rsidDel="00000000" w:rsidP="00000000" w:rsidRDefault="00000000" w:rsidRPr="00000000" w14:paraId="0000000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“All Aeldari are psychically attuned, but none more so than those of Ulthwe.  Perhaps tainted by their long proximity to the Eye of Terror, their intuition borders well into prescience.”</w:t>
      </w:r>
    </w:p>
    <w:p w:rsidR="00000000" w:rsidDel="00000000" w:rsidP="00000000" w:rsidRDefault="00000000" w:rsidRPr="00000000" w14:paraId="0000000F">
      <w:pPr>
        <w:numPr>
          <w:ilvl w:val="0"/>
          <w:numId w:val="7"/>
        </w:numPr>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Codex Aeldari: Craftworlds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Units with this attribute ignore negative modifiers to their hit rolls in the shooting phase. In addition, units with this attribute always fight first in the fight phase, even if they did not charge. If the enemy has units that have charged, or a similar ability, alternate choosing units to fight with, starting with the player whose turn is </w:t>
      </w:r>
      <w:r w:rsidDel="00000000" w:rsidR="00000000" w:rsidRPr="00000000">
        <w:rPr>
          <w:rFonts w:ascii="Times New Roman" w:cs="Times New Roman" w:eastAsia="Times New Roman" w:hAnsi="Times New Roman"/>
          <w:sz w:val="24"/>
          <w:szCs w:val="24"/>
          <w:u w:val="single"/>
          <w:rtl w:val="0"/>
        </w:rPr>
        <w:t xml:space="preserve">not</w:t>
      </w:r>
      <w:r w:rsidDel="00000000" w:rsidR="00000000" w:rsidRPr="00000000">
        <w:rPr>
          <w:rFonts w:ascii="Times New Roman" w:cs="Times New Roman" w:eastAsia="Times New Roman" w:hAnsi="Times New Roman"/>
          <w:sz w:val="24"/>
          <w:szCs w:val="24"/>
          <w:rtl w:val="0"/>
        </w:rPr>
        <w:t xml:space="preserve"> taking place.</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Designer’s note: the first time I tried my hand at re-writing the attributes, I more or less kept Foresight of the Damned the same, just removing the wording which prevented it from stacking with other similar defensive buffs.  Now that Iyanden more or less has that “Feel No Pain” trait, I had to change the Ulthwe trait. In my humble opinion, this better encompasses the benefits being slightly pre-cognitive would endow, knowing that an enemy is about to duck out from cover, the flight path of a jinking aircraft, and where an enemy’s blade is about to fall. However, dodging bullets is a bit of a stretch, because knowing a split-second prior that an attack is coming does not mean the warrior will have the physical agility to take advantage of this knowledge. Perhaps this would make a good stratagem?</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Biel-Tan:  The Swordwind</w:t>
      </w:r>
    </w:p>
    <w:p w:rsidR="00000000" w:rsidDel="00000000" w:rsidP="00000000" w:rsidRDefault="00000000" w:rsidRPr="00000000" w14:paraId="0000001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Swordwind has many meanings for the Aeldari of Biel-Tan, not the least of which is their ethos of warfare: a swift strike that overwhelms the foe completely</w:t>
      </w:r>
    </w:p>
    <w:p w:rsidR="00000000" w:rsidDel="00000000" w:rsidP="00000000" w:rsidRDefault="00000000" w:rsidRPr="00000000" w14:paraId="00000015">
      <w:pPr>
        <w:numPr>
          <w:ilvl w:val="0"/>
          <w:numId w:val="2"/>
        </w:numPr>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Codex Aeldari: Craftworlds</w:t>
      </w:r>
    </w:p>
    <w:p w:rsidR="00000000" w:rsidDel="00000000" w:rsidP="00000000" w:rsidRDefault="00000000" w:rsidRPr="00000000" w14:paraId="0000001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unit with this attribute targets an enemy unit that another friendly unit with this attribute previously targeted, every wound roll of a 6+ counts as 2 successful wound rolls instead of 1.</w:t>
      </w:r>
    </w:p>
    <w:p w:rsidR="00000000" w:rsidDel="00000000" w:rsidP="00000000" w:rsidRDefault="00000000" w:rsidRPr="00000000" w14:paraId="00000017">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attribute is meant to reflect that above all other craftworlds, Biel-Tan is the most successful at coordinating its warriors and warmachines like so many musicians in an orchestra. They would develop such skill due to their belligerent nature, and, after the fracturing of their craftworld they would do so out of necessity as well. Their craftworld attribute is best combined with the new </w:t>
      </w:r>
      <w:r w:rsidDel="00000000" w:rsidR="00000000" w:rsidRPr="00000000">
        <w:rPr>
          <w:rFonts w:ascii="Times New Roman" w:cs="Times New Roman" w:eastAsia="Times New Roman" w:hAnsi="Times New Roman"/>
          <w:b w:val="1"/>
          <w:sz w:val="24"/>
          <w:szCs w:val="24"/>
          <w:rtl w:val="0"/>
        </w:rPr>
        <w:t xml:space="preserve">Perfect Coordination </w:t>
      </w:r>
      <w:r w:rsidDel="00000000" w:rsidR="00000000" w:rsidRPr="00000000">
        <w:rPr>
          <w:rFonts w:ascii="Times New Roman" w:cs="Times New Roman" w:eastAsia="Times New Roman" w:hAnsi="Times New Roman"/>
          <w:sz w:val="24"/>
          <w:szCs w:val="24"/>
          <w:rtl w:val="0"/>
        </w:rPr>
        <w:t xml:space="preserve">ability as seen below and in the Aspect Warriors brainstorming document.</w:t>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Alaitoc:  Fieldcraft</w:t>
      </w:r>
    </w:p>
    <w:p w:rsidR="00000000" w:rsidDel="00000000" w:rsidP="00000000" w:rsidRDefault="00000000" w:rsidRPr="00000000" w14:paraId="0000001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“Through a combination of stealth, superior scouting reports and peerless camouflage, Alaitoc units are able to obscure themselves on the battlefield.”</w:t>
      </w:r>
    </w:p>
    <w:p w:rsidR="00000000" w:rsidDel="00000000" w:rsidP="00000000" w:rsidRDefault="00000000" w:rsidRPr="00000000" w14:paraId="0000001B">
      <w:pPr>
        <w:numPr>
          <w:ilvl w:val="0"/>
          <w:numId w:val="3"/>
        </w:numPr>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Codex Aeldari:  Craftworlds</w:t>
      </w:r>
    </w:p>
    <w:p w:rsidR="00000000" w:rsidDel="00000000" w:rsidP="00000000" w:rsidRDefault="00000000" w:rsidRPr="00000000" w14:paraId="0000001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your opponent in his shooting phase targets a unit with this attribute that is receiving the benefit of Light Cover and/or Dense Cover, your opponent’s shooting unit does not benefit from any abilities that improve the firing unit’s Ballistic Skill, ignore a targeted unit’s benefit of Light Cover or Dense Cover, or allows it to reroll failed rolls to hit. In addition, </w:t>
      </w:r>
      <w:r w:rsidDel="00000000" w:rsidR="00000000" w:rsidRPr="00000000">
        <w:rPr>
          <w:rFonts w:ascii="Times New Roman" w:cs="Times New Roman" w:eastAsia="Times New Roman" w:hAnsi="Times New Roman"/>
          <w:b w:val="1"/>
          <w:sz w:val="24"/>
          <w:szCs w:val="24"/>
          <w:rtl w:val="0"/>
        </w:rPr>
        <w:t xml:space="preserve">Infantry </w:t>
      </w:r>
      <w:r w:rsidDel="00000000" w:rsidR="00000000" w:rsidRPr="00000000">
        <w:rPr>
          <w:rFonts w:ascii="Times New Roman" w:cs="Times New Roman" w:eastAsia="Times New Roman" w:hAnsi="Times New Roman"/>
          <w:sz w:val="24"/>
          <w:szCs w:val="24"/>
          <w:rtl w:val="0"/>
        </w:rPr>
        <w:t xml:space="preserve">units with this attribute that are wholly within a terrain feature are treated as being 6” further away from your opponent’s units for the purposes of determining whether those units are within range, including when measuring to determine if the unit is within half range of an enemy unit (e.g. the Rapid Fire rule).</w:t>
      </w:r>
    </w:p>
    <w:p w:rsidR="00000000" w:rsidDel="00000000" w:rsidP="00000000" w:rsidRDefault="00000000" w:rsidRPr="00000000" w14:paraId="0000001D">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Designer’s note:  this attribute underwent multiple iterations before I settled on this one. I did not want Lightning Fast Reactions to simply stack another -1 to hit modifier with the ability, and doubling down on the benefits of cover makes the most sense to me to represent an especially stealthy force. The final version (the 6th?) was the direct result of reading the Echoes of the Warp column in the September White Dwarf by Robin Cruddace, in which he describes how speeding up play was one of the chief goals of 9th edition, one I also aim to uphold when I can do so without sacrificing something of greater value. I did not have the luxury of playtesting any of these craftworld attributes, and I suspect that this is perhaps not the strongest attribute, but if so, it is not necessarily an issue, as a sufficiently powerful Warlord trait, Craftworld-Specific Stratagem, and Craftworld-Specific Relic can, taken as a whole, create a Craftworld that appeals to a player’s strategic mind as much as any other.</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Perfect Coordination</w:t>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all the models in your army share the </w:t>
      </w:r>
      <w:r w:rsidDel="00000000" w:rsidR="00000000" w:rsidRPr="00000000">
        <w:rPr>
          <w:rFonts w:ascii="Times New Roman" w:cs="Times New Roman" w:eastAsia="Times New Roman" w:hAnsi="Times New Roman"/>
          <w:b w:val="1"/>
          <w:sz w:val="24"/>
          <w:szCs w:val="24"/>
          <w:rtl w:val="0"/>
        </w:rPr>
        <w:t xml:space="preserve">Asuryani </w:t>
      </w:r>
      <w:r w:rsidDel="00000000" w:rsidR="00000000" w:rsidRPr="00000000">
        <w:rPr>
          <w:rFonts w:ascii="Times New Roman" w:cs="Times New Roman" w:eastAsia="Times New Roman" w:hAnsi="Times New Roman"/>
          <w:sz w:val="24"/>
          <w:szCs w:val="24"/>
          <w:rtl w:val="0"/>
        </w:rPr>
        <w:t xml:space="preserve">keyword, then during your Command Phase you may choose an enemy unit to be </w:t>
      </w:r>
      <w:r w:rsidDel="00000000" w:rsidR="00000000" w:rsidRPr="00000000">
        <w:rPr>
          <w:rFonts w:ascii="Times New Roman" w:cs="Times New Roman" w:eastAsia="Times New Roman" w:hAnsi="Times New Roman"/>
          <w:b w:val="1"/>
          <w:sz w:val="24"/>
          <w:szCs w:val="24"/>
          <w:rtl w:val="0"/>
        </w:rPr>
        <w:t xml:space="preserve">Designated For Destruction</w:t>
      </w:r>
      <w:r w:rsidDel="00000000" w:rsidR="00000000" w:rsidRPr="00000000">
        <w:rPr>
          <w:rFonts w:ascii="Times New Roman" w:cs="Times New Roman" w:eastAsia="Times New Roman" w:hAnsi="Times New Roman"/>
          <w:sz w:val="24"/>
          <w:szCs w:val="24"/>
          <w:rtl w:val="0"/>
        </w:rPr>
        <w:t xml:space="preserve">. Models in your army add +1 to all Wound rolls against a target that is </w:t>
      </w:r>
      <w:r w:rsidDel="00000000" w:rsidR="00000000" w:rsidRPr="00000000">
        <w:rPr>
          <w:rFonts w:ascii="Times New Roman" w:cs="Times New Roman" w:eastAsia="Times New Roman" w:hAnsi="Times New Roman"/>
          <w:b w:val="1"/>
          <w:sz w:val="24"/>
          <w:szCs w:val="24"/>
          <w:rtl w:val="0"/>
        </w:rPr>
        <w:t xml:space="preserve">Designated For Destruction</w:t>
      </w:r>
      <w:r w:rsidDel="00000000" w:rsidR="00000000" w:rsidRPr="00000000">
        <w:rPr>
          <w:rFonts w:ascii="Times New Roman" w:cs="Times New Roman" w:eastAsia="Times New Roman" w:hAnsi="Times New Roman"/>
          <w:sz w:val="24"/>
          <w:szCs w:val="24"/>
          <w:rtl w:val="0"/>
        </w:rPr>
        <w:t xml:space="preserve">. Once a unit that is </w:t>
      </w:r>
      <w:r w:rsidDel="00000000" w:rsidR="00000000" w:rsidRPr="00000000">
        <w:rPr>
          <w:rFonts w:ascii="Times New Roman" w:cs="Times New Roman" w:eastAsia="Times New Roman" w:hAnsi="Times New Roman"/>
          <w:b w:val="1"/>
          <w:sz w:val="24"/>
          <w:szCs w:val="24"/>
          <w:rtl w:val="0"/>
        </w:rPr>
        <w:t xml:space="preserve">Designated For Destruction</w:t>
      </w:r>
      <w:r w:rsidDel="00000000" w:rsidR="00000000" w:rsidRPr="00000000">
        <w:rPr>
          <w:rFonts w:ascii="Times New Roman" w:cs="Times New Roman" w:eastAsia="Times New Roman" w:hAnsi="Times New Roman"/>
          <w:sz w:val="24"/>
          <w:szCs w:val="24"/>
          <w:rtl w:val="0"/>
        </w:rPr>
        <w:t xml:space="preserve"> is destroyed, you may immediately select another enemy unit to be </w:t>
      </w:r>
      <w:r w:rsidDel="00000000" w:rsidR="00000000" w:rsidRPr="00000000">
        <w:rPr>
          <w:rFonts w:ascii="Times New Roman" w:cs="Times New Roman" w:eastAsia="Times New Roman" w:hAnsi="Times New Roman"/>
          <w:b w:val="1"/>
          <w:sz w:val="24"/>
          <w:szCs w:val="24"/>
          <w:rtl w:val="0"/>
        </w:rPr>
        <w:t xml:space="preserve">Designated For Destruction</w:t>
      </w:r>
      <w:r w:rsidDel="00000000" w:rsidR="00000000" w:rsidRPr="00000000">
        <w:rPr>
          <w:rFonts w:ascii="Times New Roman" w:cs="Times New Roman" w:eastAsia="Times New Roman" w:hAnsi="Times New Roman"/>
          <w:sz w:val="24"/>
          <w:szCs w:val="24"/>
          <w:rtl w:val="0"/>
        </w:rPr>
        <w:t xml:space="preserve">. At the start of your Opponent’s turn, any units that are </w:t>
      </w:r>
      <w:r w:rsidDel="00000000" w:rsidR="00000000" w:rsidRPr="00000000">
        <w:rPr>
          <w:rFonts w:ascii="Times New Roman" w:cs="Times New Roman" w:eastAsia="Times New Roman" w:hAnsi="Times New Roman"/>
          <w:b w:val="1"/>
          <w:sz w:val="24"/>
          <w:szCs w:val="24"/>
          <w:rtl w:val="0"/>
        </w:rPr>
        <w:t xml:space="preserve">Designated For Destruction </w:t>
      </w:r>
      <w:r w:rsidDel="00000000" w:rsidR="00000000" w:rsidRPr="00000000">
        <w:rPr>
          <w:rFonts w:ascii="Times New Roman" w:cs="Times New Roman" w:eastAsia="Times New Roman" w:hAnsi="Times New Roman"/>
          <w:sz w:val="24"/>
          <w:szCs w:val="24"/>
          <w:rtl w:val="0"/>
        </w:rPr>
        <w:t xml:space="preserve">are no longer </w:t>
      </w:r>
      <w:r w:rsidDel="00000000" w:rsidR="00000000" w:rsidRPr="00000000">
        <w:rPr>
          <w:rFonts w:ascii="Times New Roman" w:cs="Times New Roman" w:eastAsia="Times New Roman" w:hAnsi="Times New Roman"/>
          <w:b w:val="1"/>
          <w:sz w:val="24"/>
          <w:szCs w:val="24"/>
          <w:rtl w:val="0"/>
        </w:rPr>
        <w:t xml:space="preserve">Designated For Destruction</w:t>
      </w:r>
      <w:r w:rsidDel="00000000" w:rsidR="00000000" w:rsidRPr="00000000">
        <w:rPr>
          <w:rFonts w:ascii="Times New Roman" w:cs="Times New Roman" w:eastAsia="Times New Roman" w:hAnsi="Times New Roman"/>
          <w:sz w:val="24"/>
          <w:szCs w:val="24"/>
          <w:rtl w:val="0"/>
        </w:rPr>
        <w:t xml:space="preserv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